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92C08" w14:textId="77777777" w:rsidR="00D97CAF" w:rsidRPr="00F9442E" w:rsidRDefault="00D97CAF" w:rsidP="00D97CAF">
      <w:pPr>
        <w:rPr>
          <w:rFonts w:ascii="Times New Roman" w:hAnsi="Times New Roman" w:cs="Times New Roman"/>
          <w:b/>
          <w:bCs/>
          <w:sz w:val="24"/>
          <w:szCs w:val="24"/>
        </w:rPr>
      </w:pPr>
      <w:r w:rsidRPr="00F9442E">
        <w:rPr>
          <w:rFonts w:ascii="Times New Roman" w:hAnsi="Times New Roman" w:cs="Times New Roman"/>
          <w:b/>
          <w:bCs/>
          <w:sz w:val="24"/>
          <w:szCs w:val="24"/>
        </w:rPr>
        <w:t>.010 General Information</w:t>
      </w:r>
    </w:p>
    <w:p w14:paraId="1B5E0132" w14:textId="21E0B303" w:rsidR="00D97CAF" w:rsidRPr="00F9442E" w:rsidRDefault="00D97CAF" w:rsidP="00D97CAF">
      <w:pPr>
        <w:rPr>
          <w:rFonts w:ascii="Times New Roman" w:hAnsi="Times New Roman" w:cs="Times New Roman"/>
          <w:sz w:val="24"/>
          <w:szCs w:val="24"/>
        </w:rPr>
      </w:pPr>
      <w:r w:rsidRPr="00F9442E">
        <w:rPr>
          <w:rFonts w:ascii="Times New Roman" w:hAnsi="Times New Roman" w:cs="Times New Roman"/>
          <w:sz w:val="24"/>
          <w:szCs w:val="24"/>
        </w:rPr>
        <w:t xml:space="preserve">Federal </w:t>
      </w:r>
      <w:r w:rsidRPr="007F38EA">
        <w:rPr>
          <w:rFonts w:ascii="Times New Roman" w:hAnsi="Times New Roman" w:cs="Times New Roman"/>
          <w:sz w:val="24"/>
          <w:szCs w:val="24"/>
        </w:rPr>
        <w:t xml:space="preserve">regulations (Office of Management and Budget </w:t>
      </w:r>
      <w:r w:rsidR="007F38EA">
        <w:rPr>
          <w:rFonts w:ascii="Times New Roman" w:hAnsi="Times New Roman" w:cs="Times New Roman"/>
          <w:sz w:val="24"/>
          <w:szCs w:val="24"/>
        </w:rPr>
        <w:t xml:space="preserve">Code of Federal Regulations </w:t>
      </w:r>
      <w:hyperlink r:id="rId4" w:history="1">
        <w:r w:rsidR="007F38EA" w:rsidRPr="00BA32D7">
          <w:rPr>
            <w:rStyle w:val="Hyperlink"/>
            <w:rFonts w:ascii="Times New Roman" w:hAnsi="Times New Roman" w:cs="Times New Roman"/>
            <w:sz w:val="24"/>
            <w:szCs w:val="24"/>
          </w:rPr>
          <w:t>2 CFR 200 Subpart E, Section 200.430(</w:t>
        </w:r>
        <w:proofErr w:type="spellStart"/>
        <w:r w:rsidR="007F38EA" w:rsidRPr="00BA32D7">
          <w:rPr>
            <w:rStyle w:val="Hyperlink"/>
            <w:rFonts w:ascii="Times New Roman" w:hAnsi="Times New Roman" w:cs="Times New Roman"/>
            <w:sz w:val="24"/>
            <w:szCs w:val="24"/>
          </w:rPr>
          <w:t>i</w:t>
        </w:r>
        <w:proofErr w:type="spellEnd"/>
        <w:r w:rsidR="007F38EA" w:rsidRPr="00BA32D7">
          <w:rPr>
            <w:rStyle w:val="Hyperlink"/>
            <w:rFonts w:ascii="Times New Roman" w:hAnsi="Times New Roman" w:cs="Times New Roman"/>
            <w:sz w:val="24"/>
            <w:szCs w:val="24"/>
          </w:rPr>
          <w:t>)</w:t>
        </w:r>
      </w:hyperlink>
      <w:r w:rsidRPr="007F38EA">
        <w:rPr>
          <w:rFonts w:ascii="Times New Roman" w:hAnsi="Times New Roman" w:cs="Times New Roman"/>
          <w:sz w:val="24"/>
          <w:szCs w:val="24"/>
        </w:rPr>
        <w:t>) require</w:t>
      </w:r>
      <w:r w:rsidRPr="00F9442E">
        <w:rPr>
          <w:rFonts w:ascii="Times New Roman" w:hAnsi="Times New Roman" w:cs="Times New Roman"/>
          <w:sz w:val="24"/>
          <w:szCs w:val="24"/>
        </w:rPr>
        <w:t xml:space="preserve"> that educational institutions prepare and maintain documentation to verify the faculty and staff time devoted to a sponsored project whenever the payment for such time is directly charged to a sponsored project or claimed as cost sharing for a sponsored project.</w:t>
      </w:r>
    </w:p>
    <w:p w14:paraId="1402131B" w14:textId="35DD5240" w:rsidR="00D97CAF" w:rsidRPr="00F9442E" w:rsidRDefault="00D97CAF" w:rsidP="00D97CAF">
      <w:pPr>
        <w:rPr>
          <w:rFonts w:ascii="Times New Roman" w:hAnsi="Times New Roman" w:cs="Times New Roman"/>
          <w:sz w:val="24"/>
          <w:szCs w:val="24"/>
        </w:rPr>
      </w:pPr>
      <w:r w:rsidRPr="00F9442E">
        <w:rPr>
          <w:rFonts w:ascii="Times New Roman" w:hAnsi="Times New Roman" w:cs="Times New Roman"/>
          <w:sz w:val="24"/>
          <w:szCs w:val="24"/>
        </w:rPr>
        <w:t>Time directly charged to a sponsored project is the amount of an employee's time spent working on a sponsored project where payment for that time is from that project's funds.</w:t>
      </w:r>
    </w:p>
    <w:p w14:paraId="2EA3AEC1" w14:textId="59116CFC" w:rsidR="00D97CAF" w:rsidRPr="00F9442E" w:rsidRDefault="00D97CAF" w:rsidP="00D97CAF">
      <w:pPr>
        <w:rPr>
          <w:rFonts w:ascii="Times New Roman" w:hAnsi="Times New Roman" w:cs="Times New Roman"/>
          <w:sz w:val="24"/>
          <w:szCs w:val="24"/>
        </w:rPr>
      </w:pPr>
      <w:r w:rsidRPr="00F9442E">
        <w:rPr>
          <w:rFonts w:ascii="Times New Roman" w:hAnsi="Times New Roman" w:cs="Times New Roman"/>
          <w:sz w:val="24"/>
          <w:szCs w:val="24"/>
        </w:rPr>
        <w:t xml:space="preserve">Time claimed for cost sharing is time spent working on a sponsored project during the project or program period, but where the payment for that effort is from KSU funds (non-project, non-federal funds). Cost sharing is defined by the </w:t>
      </w:r>
      <w:r w:rsidRPr="00BA32D7">
        <w:rPr>
          <w:rFonts w:ascii="Times New Roman" w:hAnsi="Times New Roman" w:cs="Times New Roman"/>
          <w:sz w:val="24"/>
          <w:szCs w:val="24"/>
        </w:rPr>
        <w:t xml:space="preserve">Federal Government in </w:t>
      </w:r>
      <w:hyperlink r:id="rId5" w:history="1">
        <w:r w:rsidR="00351D9C" w:rsidRPr="007D0178">
          <w:rPr>
            <w:rStyle w:val="Hyperlink"/>
            <w:rFonts w:ascii="Times New Roman" w:hAnsi="Times New Roman" w:cs="Times New Roman"/>
            <w:sz w:val="24"/>
            <w:szCs w:val="24"/>
          </w:rPr>
          <w:t>2 CFR 200 Subpart A, Section 200.1</w:t>
        </w:r>
      </w:hyperlink>
      <w:r w:rsidRPr="00BA32D7">
        <w:rPr>
          <w:rFonts w:ascii="Times New Roman" w:hAnsi="Times New Roman" w:cs="Times New Roman"/>
          <w:sz w:val="24"/>
          <w:szCs w:val="24"/>
        </w:rPr>
        <w:t xml:space="preserve"> as follows "cost sharing</w:t>
      </w:r>
      <w:r w:rsidR="00383C4D">
        <w:rPr>
          <w:rFonts w:ascii="Times New Roman" w:hAnsi="Times New Roman" w:cs="Times New Roman"/>
          <w:sz w:val="24"/>
          <w:szCs w:val="24"/>
        </w:rPr>
        <w:t xml:space="preserve"> or</w:t>
      </w:r>
      <w:r w:rsidRPr="00BA32D7">
        <w:rPr>
          <w:rFonts w:ascii="Times New Roman" w:hAnsi="Times New Roman" w:cs="Times New Roman"/>
          <w:sz w:val="24"/>
          <w:szCs w:val="24"/>
        </w:rPr>
        <w:t xml:space="preserve"> matching means that portion of project costs not </w:t>
      </w:r>
      <w:r w:rsidR="00383C4D">
        <w:rPr>
          <w:rFonts w:ascii="Times New Roman" w:hAnsi="Times New Roman" w:cs="Times New Roman"/>
          <w:sz w:val="24"/>
          <w:szCs w:val="24"/>
        </w:rPr>
        <w:t>paid</w:t>
      </w:r>
      <w:r w:rsidRPr="00BA32D7">
        <w:rPr>
          <w:rFonts w:ascii="Times New Roman" w:hAnsi="Times New Roman" w:cs="Times New Roman"/>
          <w:sz w:val="24"/>
          <w:szCs w:val="24"/>
        </w:rPr>
        <w:t xml:space="preserve"> by the Federal</w:t>
      </w:r>
      <w:r w:rsidR="00383C4D">
        <w:rPr>
          <w:rFonts w:ascii="Times New Roman" w:hAnsi="Times New Roman" w:cs="Times New Roman"/>
          <w:sz w:val="24"/>
          <w:szCs w:val="24"/>
        </w:rPr>
        <w:t xml:space="preserve"> funds or contributions (unless otherwise authorized by Federal statute</w:t>
      </w:r>
      <w:r w:rsidRPr="00BA32D7">
        <w:rPr>
          <w:rFonts w:ascii="Times New Roman" w:hAnsi="Times New Roman" w:cs="Times New Roman"/>
          <w:sz w:val="24"/>
          <w:szCs w:val="24"/>
        </w:rPr>
        <w:t xml:space="preserve">." Additional information can be found in </w:t>
      </w:r>
      <w:hyperlink r:id="rId6" w:history="1">
        <w:r w:rsidR="007D0178" w:rsidRPr="008C4C09">
          <w:rPr>
            <w:rStyle w:val="Hyperlink"/>
            <w:rFonts w:ascii="Times New Roman" w:hAnsi="Times New Roman" w:cs="Times New Roman"/>
            <w:sz w:val="24"/>
            <w:szCs w:val="24"/>
          </w:rPr>
          <w:t>2 CFR Subpart D, Section 200.306</w:t>
        </w:r>
      </w:hyperlink>
      <w:r w:rsidR="007D0178">
        <w:rPr>
          <w:rFonts w:ascii="Times New Roman" w:hAnsi="Times New Roman" w:cs="Times New Roman"/>
          <w:sz w:val="24"/>
          <w:szCs w:val="24"/>
        </w:rPr>
        <w:t xml:space="preserve">. </w:t>
      </w:r>
    </w:p>
    <w:p w14:paraId="5873EFF2" w14:textId="77777777" w:rsidR="00D97CAF" w:rsidRPr="00F9442E" w:rsidRDefault="00D97CAF" w:rsidP="00D97CAF">
      <w:pPr>
        <w:rPr>
          <w:rFonts w:ascii="Times New Roman" w:hAnsi="Times New Roman" w:cs="Times New Roman"/>
          <w:sz w:val="24"/>
          <w:szCs w:val="24"/>
        </w:rPr>
      </w:pPr>
    </w:p>
    <w:p w14:paraId="76190BD9" w14:textId="209B888A" w:rsidR="00D97CAF" w:rsidRPr="00F410C9" w:rsidRDefault="00D97CAF" w:rsidP="00D97CAF">
      <w:pPr>
        <w:rPr>
          <w:rFonts w:ascii="Times New Roman" w:hAnsi="Times New Roman" w:cs="Times New Roman"/>
          <w:b/>
          <w:bCs/>
          <w:sz w:val="24"/>
          <w:szCs w:val="24"/>
        </w:rPr>
      </w:pPr>
      <w:r w:rsidRPr="00F410C9">
        <w:rPr>
          <w:rFonts w:ascii="Times New Roman" w:hAnsi="Times New Roman" w:cs="Times New Roman"/>
          <w:b/>
          <w:bCs/>
          <w:sz w:val="24"/>
          <w:szCs w:val="24"/>
        </w:rPr>
        <w:t>.0</w:t>
      </w:r>
      <w:r w:rsidR="00230A2E">
        <w:rPr>
          <w:rFonts w:ascii="Times New Roman" w:hAnsi="Times New Roman" w:cs="Times New Roman"/>
          <w:b/>
          <w:bCs/>
          <w:sz w:val="24"/>
          <w:szCs w:val="24"/>
        </w:rPr>
        <w:t>20</w:t>
      </w:r>
      <w:r w:rsidRPr="00F410C9">
        <w:rPr>
          <w:rFonts w:ascii="Times New Roman" w:hAnsi="Times New Roman" w:cs="Times New Roman"/>
          <w:b/>
          <w:bCs/>
          <w:sz w:val="24"/>
          <w:szCs w:val="24"/>
        </w:rPr>
        <w:t xml:space="preserve"> OMB Cost Sharing Classifications</w:t>
      </w:r>
    </w:p>
    <w:p w14:paraId="39E86DC8" w14:textId="09D1DEE4" w:rsidR="00D97CAF" w:rsidRPr="00F9442E" w:rsidRDefault="00D97CAF" w:rsidP="00D97CAF">
      <w:pPr>
        <w:rPr>
          <w:rFonts w:ascii="Times New Roman" w:hAnsi="Times New Roman" w:cs="Times New Roman"/>
          <w:sz w:val="24"/>
          <w:szCs w:val="24"/>
        </w:rPr>
      </w:pPr>
      <w:r w:rsidRPr="00F9442E">
        <w:rPr>
          <w:rFonts w:ascii="Times New Roman" w:hAnsi="Times New Roman" w:cs="Times New Roman"/>
          <w:sz w:val="24"/>
          <w:szCs w:val="24"/>
        </w:rPr>
        <w:t>There are three classifications for cost sharing: mandatory, voluntary committed, and voluntary uncommitted cost sharing.  Mandatory cost sharing is cost sharing required by the sponsor as a condition of the award.  Voluntary committed cost sharing is cost sharing not required by the sponsor but promised by the awardees.  Both mandatory and voluntary cost sharing must be documented in the Cost Share system.  Voluntary uncommitted cost sharing is faculty-donated time above that agreed to as part of the award.  Voluntary uncommitted cost sharing should not be documented in the Cost Share system.</w:t>
      </w:r>
    </w:p>
    <w:p w14:paraId="24C86581" w14:textId="77777777" w:rsidR="00D97CAF" w:rsidRPr="00F9442E" w:rsidRDefault="00D97CAF" w:rsidP="00D97CAF">
      <w:pPr>
        <w:rPr>
          <w:rFonts w:ascii="Times New Roman" w:hAnsi="Times New Roman" w:cs="Times New Roman"/>
          <w:sz w:val="24"/>
          <w:szCs w:val="24"/>
        </w:rPr>
      </w:pPr>
    </w:p>
    <w:p w14:paraId="36EAC328" w14:textId="3AE57D4F" w:rsidR="00D97CAF" w:rsidRPr="00F410C9" w:rsidRDefault="00D97CAF" w:rsidP="00D97CAF">
      <w:pPr>
        <w:rPr>
          <w:rFonts w:ascii="Times New Roman" w:hAnsi="Times New Roman" w:cs="Times New Roman"/>
          <w:b/>
          <w:bCs/>
          <w:sz w:val="24"/>
          <w:szCs w:val="24"/>
        </w:rPr>
      </w:pPr>
      <w:r w:rsidRPr="00F410C9">
        <w:rPr>
          <w:rFonts w:ascii="Times New Roman" w:hAnsi="Times New Roman" w:cs="Times New Roman"/>
          <w:b/>
          <w:bCs/>
          <w:sz w:val="24"/>
          <w:szCs w:val="24"/>
        </w:rPr>
        <w:t>.0</w:t>
      </w:r>
      <w:r w:rsidR="00230A2E">
        <w:rPr>
          <w:rFonts w:ascii="Times New Roman" w:hAnsi="Times New Roman" w:cs="Times New Roman"/>
          <w:b/>
          <w:bCs/>
          <w:sz w:val="24"/>
          <w:szCs w:val="24"/>
        </w:rPr>
        <w:t>3</w:t>
      </w:r>
      <w:r w:rsidRPr="00F410C9">
        <w:rPr>
          <w:rFonts w:ascii="Times New Roman" w:hAnsi="Times New Roman" w:cs="Times New Roman"/>
          <w:b/>
          <w:bCs/>
          <w:sz w:val="24"/>
          <w:szCs w:val="24"/>
        </w:rPr>
        <w:t xml:space="preserve">0 </w:t>
      </w:r>
      <w:r w:rsidR="00AD5A80">
        <w:rPr>
          <w:rFonts w:ascii="Times New Roman" w:hAnsi="Times New Roman" w:cs="Times New Roman"/>
          <w:b/>
          <w:bCs/>
          <w:sz w:val="24"/>
          <w:szCs w:val="24"/>
        </w:rPr>
        <w:t>Charging</w:t>
      </w:r>
      <w:r w:rsidR="00AD5A80" w:rsidRPr="00F410C9">
        <w:rPr>
          <w:rFonts w:ascii="Times New Roman" w:hAnsi="Times New Roman" w:cs="Times New Roman"/>
          <w:b/>
          <w:bCs/>
          <w:sz w:val="24"/>
          <w:szCs w:val="24"/>
        </w:rPr>
        <w:t xml:space="preserve"> </w:t>
      </w:r>
      <w:r w:rsidRPr="00F410C9">
        <w:rPr>
          <w:rFonts w:ascii="Times New Roman" w:hAnsi="Times New Roman" w:cs="Times New Roman"/>
          <w:b/>
          <w:bCs/>
          <w:sz w:val="24"/>
          <w:szCs w:val="24"/>
        </w:rPr>
        <w:t>Cost Sharing Time</w:t>
      </w:r>
    </w:p>
    <w:p w14:paraId="1B1D6F46" w14:textId="5954C0C6" w:rsidR="007B3B69" w:rsidRPr="00A35FDA" w:rsidRDefault="00DF3173" w:rsidP="00D97CAF">
      <w:pPr>
        <w:rPr>
          <w:rFonts w:ascii="Times New Roman" w:hAnsi="Times New Roman" w:cs="Times New Roman"/>
          <w:sz w:val="24"/>
          <w:szCs w:val="24"/>
        </w:rPr>
      </w:pPr>
      <w:r>
        <w:rPr>
          <w:rFonts w:ascii="Times New Roman" w:hAnsi="Times New Roman" w:cs="Times New Roman"/>
          <w:sz w:val="24"/>
          <w:szCs w:val="24"/>
        </w:rPr>
        <w:t>When a sponsored project has the requirement of charging cost share</w:t>
      </w:r>
      <w:r w:rsidR="006B174B">
        <w:rPr>
          <w:rFonts w:ascii="Times New Roman" w:hAnsi="Times New Roman" w:cs="Times New Roman"/>
          <w:sz w:val="24"/>
          <w:szCs w:val="24"/>
        </w:rPr>
        <w:t xml:space="preserve">, the OSP Sponsored Programs Accounting team will establish a matching account (“M” </w:t>
      </w:r>
      <w:r w:rsidR="0051437E">
        <w:rPr>
          <w:rFonts w:ascii="Times New Roman" w:hAnsi="Times New Roman" w:cs="Times New Roman"/>
          <w:sz w:val="24"/>
          <w:szCs w:val="24"/>
        </w:rPr>
        <w:t>a</w:t>
      </w:r>
      <w:r w:rsidR="006B174B">
        <w:rPr>
          <w:rFonts w:ascii="Times New Roman" w:hAnsi="Times New Roman" w:cs="Times New Roman"/>
          <w:sz w:val="24"/>
          <w:szCs w:val="24"/>
        </w:rPr>
        <w:t xml:space="preserve">ccount) for the </w:t>
      </w:r>
      <w:r w:rsidR="00D06461">
        <w:rPr>
          <w:rFonts w:ascii="Times New Roman" w:hAnsi="Times New Roman" w:cs="Times New Roman"/>
          <w:sz w:val="24"/>
          <w:szCs w:val="24"/>
        </w:rPr>
        <w:t>award-owning department. Upon creation, a match letter will be drafted and disseminated</w:t>
      </w:r>
      <w:r w:rsidR="009A393E">
        <w:rPr>
          <w:rFonts w:ascii="Times New Roman" w:hAnsi="Times New Roman" w:cs="Times New Roman"/>
          <w:sz w:val="24"/>
          <w:szCs w:val="24"/>
        </w:rPr>
        <w:t xml:space="preserve"> with the </w:t>
      </w:r>
      <w:r w:rsidR="00AD5A80">
        <w:rPr>
          <w:rFonts w:ascii="Times New Roman" w:hAnsi="Times New Roman" w:cs="Times New Roman"/>
          <w:sz w:val="24"/>
          <w:szCs w:val="24"/>
        </w:rPr>
        <w:t xml:space="preserve">appropriate </w:t>
      </w:r>
      <w:r w:rsidR="009A393E">
        <w:rPr>
          <w:rFonts w:ascii="Times New Roman" w:hAnsi="Times New Roman" w:cs="Times New Roman"/>
          <w:sz w:val="24"/>
          <w:szCs w:val="24"/>
        </w:rPr>
        <w:t>award details</w:t>
      </w:r>
      <w:r w:rsidR="00AD5A80">
        <w:rPr>
          <w:rFonts w:ascii="Times New Roman" w:hAnsi="Times New Roman" w:cs="Times New Roman"/>
          <w:sz w:val="24"/>
          <w:szCs w:val="24"/>
        </w:rPr>
        <w:t xml:space="preserve"> and</w:t>
      </w:r>
      <w:r w:rsidR="009A393E">
        <w:rPr>
          <w:rFonts w:ascii="Times New Roman" w:hAnsi="Times New Roman" w:cs="Times New Roman"/>
          <w:sz w:val="24"/>
          <w:szCs w:val="24"/>
        </w:rPr>
        <w:t xml:space="preserve"> matching accounting information.</w:t>
      </w:r>
      <w:r w:rsidR="00AD5A80">
        <w:rPr>
          <w:rFonts w:ascii="Times New Roman" w:hAnsi="Times New Roman" w:cs="Times New Roman"/>
          <w:sz w:val="24"/>
          <w:szCs w:val="24"/>
        </w:rPr>
        <w:t xml:space="preserve"> As indicated in the match letter, </w:t>
      </w:r>
      <w:r w:rsidR="0051437E">
        <w:rPr>
          <w:rFonts w:ascii="Times New Roman" w:hAnsi="Times New Roman" w:cs="Times New Roman"/>
          <w:sz w:val="24"/>
          <w:szCs w:val="24"/>
        </w:rPr>
        <w:t xml:space="preserve">the cost share must be charged </w:t>
      </w:r>
      <w:r w:rsidR="00722427">
        <w:rPr>
          <w:rFonts w:ascii="Times New Roman" w:hAnsi="Times New Roman" w:cs="Times New Roman"/>
          <w:sz w:val="24"/>
          <w:szCs w:val="24"/>
        </w:rPr>
        <w:t xml:space="preserve">directly </w:t>
      </w:r>
      <w:r w:rsidR="0051437E">
        <w:rPr>
          <w:rFonts w:ascii="Times New Roman" w:hAnsi="Times New Roman" w:cs="Times New Roman"/>
          <w:sz w:val="24"/>
          <w:szCs w:val="24"/>
        </w:rPr>
        <w:t>via payroll to the assigned “M” account</w:t>
      </w:r>
      <w:r w:rsidR="00722427">
        <w:rPr>
          <w:rFonts w:ascii="Times New Roman" w:hAnsi="Times New Roman" w:cs="Times New Roman"/>
          <w:sz w:val="24"/>
          <w:szCs w:val="24"/>
        </w:rPr>
        <w:t>.</w:t>
      </w:r>
      <w:r w:rsidR="00345075">
        <w:rPr>
          <w:rFonts w:ascii="Times New Roman" w:hAnsi="Times New Roman" w:cs="Times New Roman"/>
          <w:sz w:val="24"/>
          <w:szCs w:val="24"/>
        </w:rPr>
        <w:t xml:space="preserve"> If </w:t>
      </w:r>
      <w:r w:rsidR="00C51E65">
        <w:rPr>
          <w:rFonts w:ascii="Times New Roman" w:hAnsi="Times New Roman" w:cs="Times New Roman"/>
          <w:sz w:val="24"/>
          <w:szCs w:val="24"/>
        </w:rPr>
        <w:t xml:space="preserve">payroll costs of personnel in other departments were promised as cost sharing, it is the responsibility of the award-owning department to ensure that payroll is charged appropriately by each department. </w:t>
      </w:r>
    </w:p>
    <w:p w14:paraId="0D3D1E70" w14:textId="77777777" w:rsidR="00D97CAF" w:rsidRPr="00F9442E" w:rsidRDefault="00D97CAF" w:rsidP="00D97CAF">
      <w:pPr>
        <w:rPr>
          <w:rFonts w:ascii="Times New Roman" w:hAnsi="Times New Roman" w:cs="Times New Roman"/>
          <w:sz w:val="24"/>
          <w:szCs w:val="24"/>
        </w:rPr>
      </w:pPr>
    </w:p>
    <w:p w14:paraId="7CC57065" w14:textId="24A18DDD" w:rsidR="00D97CAF" w:rsidRPr="00F410C9" w:rsidRDefault="00D97CAF" w:rsidP="00D97CAF">
      <w:pPr>
        <w:rPr>
          <w:rFonts w:ascii="Times New Roman" w:hAnsi="Times New Roman" w:cs="Times New Roman"/>
          <w:b/>
          <w:bCs/>
          <w:sz w:val="24"/>
          <w:szCs w:val="24"/>
        </w:rPr>
      </w:pPr>
      <w:r w:rsidRPr="00F410C9">
        <w:rPr>
          <w:rFonts w:ascii="Times New Roman" w:hAnsi="Times New Roman" w:cs="Times New Roman"/>
          <w:b/>
          <w:bCs/>
          <w:sz w:val="24"/>
          <w:szCs w:val="24"/>
        </w:rPr>
        <w:t>.0</w:t>
      </w:r>
      <w:r w:rsidR="00230A2E">
        <w:rPr>
          <w:rFonts w:ascii="Times New Roman" w:hAnsi="Times New Roman" w:cs="Times New Roman"/>
          <w:b/>
          <w:bCs/>
          <w:sz w:val="24"/>
          <w:szCs w:val="24"/>
        </w:rPr>
        <w:t>4</w:t>
      </w:r>
      <w:r w:rsidRPr="00F410C9">
        <w:rPr>
          <w:rFonts w:ascii="Times New Roman" w:hAnsi="Times New Roman" w:cs="Times New Roman"/>
          <w:b/>
          <w:bCs/>
          <w:sz w:val="24"/>
          <w:szCs w:val="24"/>
        </w:rPr>
        <w:t xml:space="preserve">0 </w:t>
      </w:r>
      <w:r w:rsidR="00231DFE">
        <w:rPr>
          <w:rFonts w:ascii="Times New Roman" w:hAnsi="Times New Roman" w:cs="Times New Roman"/>
          <w:b/>
          <w:bCs/>
          <w:sz w:val="24"/>
          <w:szCs w:val="24"/>
        </w:rPr>
        <w:t xml:space="preserve">Other </w:t>
      </w:r>
      <w:r w:rsidRPr="00F410C9">
        <w:rPr>
          <w:rFonts w:ascii="Times New Roman" w:hAnsi="Times New Roman" w:cs="Times New Roman"/>
          <w:b/>
          <w:bCs/>
          <w:sz w:val="24"/>
          <w:szCs w:val="24"/>
        </w:rPr>
        <w:t>Grant Funds as a Source of Cost Sharing</w:t>
      </w:r>
    </w:p>
    <w:p w14:paraId="3D75DE5C" w14:textId="4318FCC7" w:rsidR="00D97CAF" w:rsidRPr="00F9442E" w:rsidRDefault="00D97CAF" w:rsidP="00D97CAF">
      <w:pPr>
        <w:rPr>
          <w:rFonts w:ascii="Times New Roman" w:hAnsi="Times New Roman" w:cs="Times New Roman"/>
          <w:sz w:val="24"/>
          <w:szCs w:val="24"/>
        </w:rPr>
      </w:pPr>
      <w:r w:rsidRPr="00F9442E">
        <w:rPr>
          <w:rFonts w:ascii="Times New Roman" w:hAnsi="Times New Roman" w:cs="Times New Roman"/>
          <w:sz w:val="24"/>
          <w:szCs w:val="24"/>
        </w:rPr>
        <w:t xml:space="preserve">Grant funds may be used as a source of cost sharing when the allowable criteria of </w:t>
      </w:r>
      <w:hyperlink r:id="rId7" w:history="1">
        <w:r w:rsidR="00677873" w:rsidRPr="0046038D">
          <w:rPr>
            <w:rStyle w:val="Hyperlink"/>
            <w:rFonts w:ascii="Times New Roman" w:hAnsi="Times New Roman" w:cs="Times New Roman"/>
            <w:sz w:val="24"/>
            <w:szCs w:val="24"/>
          </w:rPr>
          <w:t>2 CFR 200 Subpart D, Section 200.306</w:t>
        </w:r>
      </w:hyperlink>
      <w:r w:rsidRPr="002656CC">
        <w:rPr>
          <w:rFonts w:ascii="Times New Roman" w:hAnsi="Times New Roman" w:cs="Times New Roman"/>
          <w:sz w:val="24"/>
          <w:szCs w:val="24"/>
        </w:rPr>
        <w:t>,</w:t>
      </w:r>
      <w:r w:rsidRPr="00F9442E">
        <w:rPr>
          <w:rFonts w:ascii="Times New Roman" w:hAnsi="Times New Roman" w:cs="Times New Roman"/>
          <w:sz w:val="24"/>
          <w:szCs w:val="24"/>
        </w:rPr>
        <w:t xml:space="preserve"> and other sponsor regulations are met.  This will typically be non-federal sources, such as Foundation funds. To use grant funds as a source of cost sharing, a grant matching project needs to be requested </w:t>
      </w:r>
      <w:r w:rsidR="00093A32" w:rsidRPr="00F9442E">
        <w:rPr>
          <w:rFonts w:ascii="Times New Roman" w:hAnsi="Times New Roman" w:cs="Times New Roman"/>
          <w:sz w:val="24"/>
          <w:szCs w:val="24"/>
        </w:rPr>
        <w:t>from</w:t>
      </w:r>
      <w:r w:rsidRPr="00F9442E">
        <w:rPr>
          <w:rFonts w:ascii="Times New Roman" w:hAnsi="Times New Roman" w:cs="Times New Roman"/>
          <w:sz w:val="24"/>
          <w:szCs w:val="24"/>
        </w:rPr>
        <w:t xml:space="preserve"> Sponsored </w:t>
      </w:r>
      <w:r w:rsidR="00093A32">
        <w:rPr>
          <w:rFonts w:ascii="Times New Roman" w:hAnsi="Times New Roman" w:cs="Times New Roman"/>
          <w:sz w:val="24"/>
          <w:szCs w:val="24"/>
        </w:rPr>
        <w:t>Programs</w:t>
      </w:r>
      <w:r w:rsidR="00093A32" w:rsidRPr="00F9442E">
        <w:rPr>
          <w:rFonts w:ascii="Times New Roman" w:hAnsi="Times New Roman" w:cs="Times New Roman"/>
          <w:sz w:val="24"/>
          <w:szCs w:val="24"/>
        </w:rPr>
        <w:t xml:space="preserve"> </w:t>
      </w:r>
      <w:r w:rsidRPr="00F9442E">
        <w:rPr>
          <w:rFonts w:ascii="Times New Roman" w:hAnsi="Times New Roman" w:cs="Times New Roman"/>
          <w:sz w:val="24"/>
          <w:szCs w:val="24"/>
        </w:rPr>
        <w:t>Accounting.  The matching project will begin with a "G". Budget will be transferred out of the project which is the source of cost share and into the new matching project.  The new matching project will map to the same award as the source of the cost share.  Cost shared salaries will be paid from the grant matching project and will not be reported via the cost share system.</w:t>
      </w:r>
    </w:p>
    <w:p w14:paraId="6DE03913" w14:textId="77777777" w:rsidR="00D97CAF" w:rsidRPr="00F9442E" w:rsidRDefault="00D97CAF" w:rsidP="00D97CAF">
      <w:pPr>
        <w:rPr>
          <w:rFonts w:ascii="Times New Roman" w:hAnsi="Times New Roman" w:cs="Times New Roman"/>
          <w:sz w:val="24"/>
          <w:szCs w:val="24"/>
        </w:rPr>
      </w:pPr>
    </w:p>
    <w:p w14:paraId="4DFA7CF2" w14:textId="30A6489E" w:rsidR="00D97CAF" w:rsidRPr="00F410C9" w:rsidRDefault="00D97CAF" w:rsidP="00D97CAF">
      <w:pPr>
        <w:rPr>
          <w:rFonts w:ascii="Times New Roman" w:hAnsi="Times New Roman" w:cs="Times New Roman"/>
          <w:b/>
          <w:bCs/>
          <w:sz w:val="24"/>
          <w:szCs w:val="24"/>
        </w:rPr>
      </w:pPr>
      <w:r w:rsidRPr="00F410C9">
        <w:rPr>
          <w:rFonts w:ascii="Times New Roman" w:hAnsi="Times New Roman" w:cs="Times New Roman"/>
          <w:b/>
          <w:bCs/>
          <w:sz w:val="24"/>
          <w:szCs w:val="24"/>
        </w:rPr>
        <w:t>.0</w:t>
      </w:r>
      <w:r w:rsidR="00231DFE">
        <w:rPr>
          <w:rFonts w:ascii="Times New Roman" w:hAnsi="Times New Roman" w:cs="Times New Roman"/>
          <w:b/>
          <w:bCs/>
          <w:sz w:val="24"/>
          <w:szCs w:val="24"/>
        </w:rPr>
        <w:t>5</w:t>
      </w:r>
      <w:r w:rsidRPr="00F410C9">
        <w:rPr>
          <w:rFonts w:ascii="Times New Roman" w:hAnsi="Times New Roman" w:cs="Times New Roman"/>
          <w:b/>
          <w:bCs/>
          <w:sz w:val="24"/>
          <w:szCs w:val="24"/>
        </w:rPr>
        <w:t>0 Importance of Accuracy and Timeliness</w:t>
      </w:r>
    </w:p>
    <w:p w14:paraId="72A615DA" w14:textId="047595C1" w:rsidR="00D97CAF" w:rsidRPr="00F9442E" w:rsidRDefault="00D97CAF" w:rsidP="00D97CAF">
      <w:pPr>
        <w:rPr>
          <w:rFonts w:ascii="Times New Roman" w:hAnsi="Times New Roman" w:cs="Times New Roman"/>
          <w:sz w:val="24"/>
          <w:szCs w:val="24"/>
        </w:rPr>
      </w:pPr>
      <w:r w:rsidRPr="00F9442E">
        <w:rPr>
          <w:rFonts w:ascii="Times New Roman" w:hAnsi="Times New Roman" w:cs="Times New Roman"/>
          <w:sz w:val="24"/>
          <w:szCs w:val="24"/>
        </w:rPr>
        <w:lastRenderedPageBreak/>
        <w:t>Federal auditors will use</w:t>
      </w:r>
      <w:r w:rsidR="00231DFE">
        <w:rPr>
          <w:rFonts w:ascii="Times New Roman" w:hAnsi="Times New Roman" w:cs="Times New Roman"/>
          <w:sz w:val="24"/>
          <w:szCs w:val="24"/>
        </w:rPr>
        <w:t xml:space="preserve"> reported cost share</w:t>
      </w:r>
      <w:r w:rsidRPr="00F9442E">
        <w:rPr>
          <w:rFonts w:ascii="Times New Roman" w:hAnsi="Times New Roman" w:cs="Times New Roman"/>
          <w:sz w:val="24"/>
          <w:szCs w:val="24"/>
        </w:rPr>
        <w:t xml:space="preserve"> and statistics prepared to audit and approve or disapprove federal payments to Kansas State University. Therefore</w:t>
      </w:r>
      <w:r w:rsidR="00C10B21">
        <w:rPr>
          <w:rFonts w:ascii="Times New Roman" w:hAnsi="Times New Roman" w:cs="Times New Roman"/>
          <w:sz w:val="24"/>
          <w:szCs w:val="24"/>
        </w:rPr>
        <w:t>,</w:t>
      </w:r>
      <w:r w:rsidRPr="00F9442E">
        <w:rPr>
          <w:rFonts w:ascii="Times New Roman" w:hAnsi="Times New Roman" w:cs="Times New Roman"/>
          <w:sz w:val="24"/>
          <w:szCs w:val="24"/>
        </w:rPr>
        <w:t xml:space="preserve"> it is very important that the </w:t>
      </w:r>
      <w:r w:rsidR="0009334A">
        <w:rPr>
          <w:rFonts w:ascii="Times New Roman" w:hAnsi="Times New Roman" w:cs="Times New Roman"/>
          <w:sz w:val="24"/>
          <w:szCs w:val="24"/>
        </w:rPr>
        <w:t>charging</w:t>
      </w:r>
      <w:r w:rsidR="00565135">
        <w:rPr>
          <w:rFonts w:ascii="Times New Roman" w:hAnsi="Times New Roman" w:cs="Times New Roman"/>
          <w:sz w:val="24"/>
          <w:szCs w:val="24"/>
        </w:rPr>
        <w:t xml:space="preserve"> of </w:t>
      </w:r>
      <w:r w:rsidRPr="00F9442E">
        <w:rPr>
          <w:rFonts w:ascii="Times New Roman" w:hAnsi="Times New Roman" w:cs="Times New Roman"/>
          <w:sz w:val="24"/>
          <w:szCs w:val="24"/>
        </w:rPr>
        <w:t>cost share</w:t>
      </w:r>
      <w:r w:rsidR="0009334A">
        <w:rPr>
          <w:rFonts w:ascii="Times New Roman" w:hAnsi="Times New Roman" w:cs="Times New Roman"/>
          <w:sz w:val="24"/>
          <w:szCs w:val="24"/>
        </w:rPr>
        <w:t xml:space="preserve"> to the assigned “M” account be done</w:t>
      </w:r>
      <w:r w:rsidR="007E69B9">
        <w:rPr>
          <w:rFonts w:ascii="Times New Roman" w:hAnsi="Times New Roman" w:cs="Times New Roman"/>
          <w:sz w:val="24"/>
          <w:szCs w:val="24"/>
        </w:rPr>
        <w:t xml:space="preserve"> accurately and</w:t>
      </w:r>
      <w:r w:rsidR="0009334A">
        <w:rPr>
          <w:rFonts w:ascii="Times New Roman" w:hAnsi="Times New Roman" w:cs="Times New Roman"/>
          <w:sz w:val="24"/>
          <w:szCs w:val="24"/>
        </w:rPr>
        <w:t xml:space="preserve"> </w:t>
      </w:r>
      <w:r w:rsidR="007E69B9">
        <w:rPr>
          <w:rFonts w:ascii="Times New Roman" w:hAnsi="Times New Roman" w:cs="Times New Roman"/>
          <w:sz w:val="24"/>
          <w:szCs w:val="24"/>
        </w:rPr>
        <w:t xml:space="preserve">in real time, or </w:t>
      </w:r>
      <w:r w:rsidR="0009334A">
        <w:rPr>
          <w:rFonts w:ascii="Times New Roman" w:hAnsi="Times New Roman" w:cs="Times New Roman"/>
          <w:sz w:val="24"/>
          <w:szCs w:val="24"/>
        </w:rPr>
        <w:t>as timely</w:t>
      </w:r>
      <w:r w:rsidR="007E69B9">
        <w:rPr>
          <w:rFonts w:ascii="Times New Roman" w:hAnsi="Times New Roman" w:cs="Times New Roman"/>
          <w:sz w:val="24"/>
          <w:szCs w:val="24"/>
        </w:rPr>
        <w:t xml:space="preserve"> </w:t>
      </w:r>
      <w:r w:rsidR="0009334A">
        <w:rPr>
          <w:rFonts w:ascii="Times New Roman" w:hAnsi="Times New Roman" w:cs="Times New Roman"/>
          <w:sz w:val="24"/>
          <w:szCs w:val="24"/>
        </w:rPr>
        <w:t>as possible.</w:t>
      </w:r>
      <w:r w:rsidRPr="00F9442E">
        <w:rPr>
          <w:rFonts w:ascii="Times New Roman" w:hAnsi="Times New Roman" w:cs="Times New Roman"/>
          <w:sz w:val="24"/>
          <w:szCs w:val="24"/>
        </w:rPr>
        <w:t xml:space="preserve"> </w:t>
      </w:r>
    </w:p>
    <w:p w14:paraId="49D20D09" w14:textId="3578C10F" w:rsidR="00D97CAF" w:rsidRPr="00F9442E" w:rsidRDefault="00D97CAF" w:rsidP="00D97CAF">
      <w:pPr>
        <w:rPr>
          <w:rFonts w:ascii="Times New Roman" w:hAnsi="Times New Roman" w:cs="Times New Roman"/>
          <w:sz w:val="24"/>
          <w:szCs w:val="24"/>
        </w:rPr>
      </w:pPr>
      <w:r w:rsidRPr="00F9442E">
        <w:rPr>
          <w:rFonts w:ascii="Times New Roman" w:hAnsi="Times New Roman" w:cs="Times New Roman"/>
          <w:sz w:val="24"/>
          <w:szCs w:val="24"/>
        </w:rPr>
        <w:t>Retroactive changes</w:t>
      </w:r>
      <w:r w:rsidR="002D36D9">
        <w:rPr>
          <w:rFonts w:ascii="Times New Roman" w:hAnsi="Times New Roman" w:cs="Times New Roman"/>
          <w:sz w:val="24"/>
          <w:szCs w:val="24"/>
        </w:rPr>
        <w:t>, complete</w:t>
      </w:r>
      <w:r w:rsidR="002B31BC">
        <w:rPr>
          <w:rFonts w:ascii="Times New Roman" w:hAnsi="Times New Roman" w:cs="Times New Roman"/>
          <w:sz w:val="24"/>
          <w:szCs w:val="24"/>
        </w:rPr>
        <w:t>d</w:t>
      </w:r>
      <w:r w:rsidR="002D36D9">
        <w:rPr>
          <w:rFonts w:ascii="Times New Roman" w:hAnsi="Times New Roman" w:cs="Times New Roman"/>
          <w:sz w:val="24"/>
          <w:szCs w:val="24"/>
        </w:rPr>
        <w:t xml:space="preserve"> via payroll transfers,</w:t>
      </w:r>
      <w:r w:rsidRPr="00F9442E">
        <w:rPr>
          <w:rFonts w:ascii="Times New Roman" w:hAnsi="Times New Roman" w:cs="Times New Roman"/>
          <w:sz w:val="24"/>
          <w:szCs w:val="24"/>
        </w:rPr>
        <w:t xml:space="preserve"> affecting cost sharing time or an employee's source of salary will be allowed for the current and previous two quarters only. This is important to maintain a credible reporting system and to protect against audit disallowances.</w:t>
      </w:r>
    </w:p>
    <w:p w14:paraId="1A4AE538" w14:textId="77777777" w:rsidR="00D97CAF" w:rsidRPr="00F9442E" w:rsidRDefault="00D97CAF" w:rsidP="00D97CAF">
      <w:pPr>
        <w:rPr>
          <w:rFonts w:ascii="Times New Roman" w:hAnsi="Times New Roman" w:cs="Times New Roman"/>
          <w:sz w:val="24"/>
          <w:szCs w:val="24"/>
        </w:rPr>
      </w:pPr>
    </w:p>
    <w:p w14:paraId="46484BBE" w14:textId="0B5F2217" w:rsidR="00D97CAF" w:rsidRPr="00F410C9" w:rsidRDefault="00D97CAF" w:rsidP="00D97CAF">
      <w:pPr>
        <w:rPr>
          <w:rFonts w:ascii="Times New Roman" w:hAnsi="Times New Roman" w:cs="Times New Roman"/>
          <w:b/>
          <w:bCs/>
          <w:sz w:val="24"/>
          <w:szCs w:val="24"/>
        </w:rPr>
      </w:pPr>
      <w:r w:rsidRPr="00F410C9">
        <w:rPr>
          <w:rFonts w:ascii="Times New Roman" w:hAnsi="Times New Roman" w:cs="Times New Roman"/>
          <w:b/>
          <w:bCs/>
          <w:sz w:val="24"/>
          <w:szCs w:val="24"/>
        </w:rPr>
        <w:t>.0</w:t>
      </w:r>
      <w:r w:rsidR="00B16AC8">
        <w:rPr>
          <w:rFonts w:ascii="Times New Roman" w:hAnsi="Times New Roman" w:cs="Times New Roman"/>
          <w:b/>
          <w:bCs/>
          <w:sz w:val="24"/>
          <w:szCs w:val="24"/>
        </w:rPr>
        <w:t>5</w:t>
      </w:r>
      <w:r w:rsidRPr="00F410C9">
        <w:rPr>
          <w:rFonts w:ascii="Times New Roman" w:hAnsi="Times New Roman" w:cs="Times New Roman"/>
          <w:b/>
          <w:bCs/>
          <w:sz w:val="24"/>
          <w:szCs w:val="24"/>
        </w:rPr>
        <w:t>5 Late Cost Share Transfers</w:t>
      </w:r>
    </w:p>
    <w:p w14:paraId="5E8E8CEA" w14:textId="5BAB7DBB" w:rsidR="00D97CAF" w:rsidRPr="00F9442E" w:rsidRDefault="00D97CAF" w:rsidP="00D97CAF">
      <w:pPr>
        <w:rPr>
          <w:rFonts w:ascii="Times New Roman" w:hAnsi="Times New Roman" w:cs="Times New Roman"/>
          <w:sz w:val="24"/>
          <w:szCs w:val="24"/>
        </w:rPr>
      </w:pPr>
      <w:r w:rsidRPr="00F9442E">
        <w:rPr>
          <w:rFonts w:ascii="Times New Roman" w:hAnsi="Times New Roman" w:cs="Times New Roman"/>
          <w:sz w:val="24"/>
          <w:szCs w:val="24"/>
        </w:rPr>
        <w:t xml:space="preserve">Changes or additions to cost sharing are considered transfers.  These are considered a late transfer 90 days after the original cost share was due OR if the effort report due date has passed.  Late cost share transfers will be allowed only in limited circumstances.  For late transfers, the Late Cost Share Transfer Justification Form must be completed, </w:t>
      </w:r>
      <w:proofErr w:type="gramStart"/>
      <w:r w:rsidRPr="00F9442E">
        <w:rPr>
          <w:rFonts w:ascii="Times New Roman" w:hAnsi="Times New Roman" w:cs="Times New Roman"/>
          <w:sz w:val="24"/>
          <w:szCs w:val="24"/>
        </w:rPr>
        <w:t>signed</w:t>
      </w:r>
      <w:proofErr w:type="gramEnd"/>
      <w:r w:rsidRPr="00F9442E">
        <w:rPr>
          <w:rFonts w:ascii="Times New Roman" w:hAnsi="Times New Roman" w:cs="Times New Roman"/>
          <w:sz w:val="24"/>
          <w:szCs w:val="24"/>
        </w:rPr>
        <w:t xml:space="preserve"> and submitted to the</w:t>
      </w:r>
      <w:r w:rsidR="00B401A0">
        <w:rPr>
          <w:rFonts w:ascii="Times New Roman" w:hAnsi="Times New Roman" w:cs="Times New Roman"/>
          <w:sz w:val="24"/>
          <w:szCs w:val="24"/>
        </w:rPr>
        <w:t xml:space="preserve"> OSP Sponsored Programs Accounting team</w:t>
      </w:r>
      <w:r w:rsidRPr="00F9442E">
        <w:rPr>
          <w:rFonts w:ascii="Times New Roman" w:hAnsi="Times New Roman" w:cs="Times New Roman"/>
          <w:sz w:val="24"/>
          <w:szCs w:val="24"/>
        </w:rPr>
        <w:t xml:space="preserve"> for approval.  In addition, the spreadsheet needs to be submitted via e-mail. </w:t>
      </w:r>
    </w:p>
    <w:p w14:paraId="1A4AAD5F" w14:textId="77777777" w:rsidR="00C51E65" w:rsidRDefault="00C51E65" w:rsidP="00C51E65">
      <w:pPr>
        <w:rPr>
          <w:rFonts w:ascii="Times New Roman" w:hAnsi="Times New Roman" w:cs="Times New Roman"/>
          <w:b/>
          <w:bCs/>
          <w:sz w:val="24"/>
          <w:szCs w:val="24"/>
        </w:rPr>
      </w:pPr>
    </w:p>
    <w:p w14:paraId="72E11C30" w14:textId="37EE91F0" w:rsidR="00C51E65" w:rsidRPr="00F410C9" w:rsidRDefault="00C51E65" w:rsidP="00C51E65">
      <w:pPr>
        <w:rPr>
          <w:rFonts w:ascii="Times New Roman" w:hAnsi="Times New Roman" w:cs="Times New Roman"/>
          <w:b/>
          <w:bCs/>
          <w:sz w:val="24"/>
          <w:szCs w:val="24"/>
        </w:rPr>
      </w:pPr>
      <w:r w:rsidRPr="00F410C9">
        <w:rPr>
          <w:rFonts w:ascii="Times New Roman" w:hAnsi="Times New Roman" w:cs="Times New Roman"/>
          <w:b/>
          <w:bCs/>
          <w:sz w:val="24"/>
          <w:szCs w:val="24"/>
        </w:rPr>
        <w:t>.0</w:t>
      </w:r>
      <w:r>
        <w:rPr>
          <w:rFonts w:ascii="Times New Roman" w:hAnsi="Times New Roman" w:cs="Times New Roman"/>
          <w:b/>
          <w:bCs/>
          <w:sz w:val="24"/>
          <w:szCs w:val="24"/>
        </w:rPr>
        <w:t>60</w:t>
      </w:r>
      <w:r w:rsidRPr="00F410C9">
        <w:rPr>
          <w:rFonts w:ascii="Times New Roman" w:hAnsi="Times New Roman" w:cs="Times New Roman"/>
          <w:b/>
          <w:bCs/>
          <w:sz w:val="24"/>
          <w:szCs w:val="24"/>
        </w:rPr>
        <w:t xml:space="preserve"> </w:t>
      </w:r>
      <w:r>
        <w:rPr>
          <w:rFonts w:ascii="Times New Roman" w:hAnsi="Times New Roman" w:cs="Times New Roman"/>
          <w:b/>
          <w:bCs/>
          <w:sz w:val="24"/>
          <w:szCs w:val="24"/>
        </w:rPr>
        <w:t xml:space="preserve">Account </w:t>
      </w:r>
      <w:r w:rsidR="00304FF8">
        <w:rPr>
          <w:rFonts w:ascii="Times New Roman" w:hAnsi="Times New Roman" w:cs="Times New Roman"/>
          <w:b/>
          <w:bCs/>
          <w:sz w:val="24"/>
          <w:szCs w:val="24"/>
        </w:rPr>
        <w:t>Funding</w:t>
      </w:r>
    </w:p>
    <w:p w14:paraId="1DC0E57F" w14:textId="1D2034D4" w:rsidR="00D97CAF" w:rsidRDefault="00304FF8" w:rsidP="00C51E65">
      <w:pPr>
        <w:rPr>
          <w:rFonts w:ascii="Times New Roman" w:hAnsi="Times New Roman" w:cs="Times New Roman"/>
          <w:sz w:val="24"/>
          <w:szCs w:val="24"/>
        </w:rPr>
      </w:pPr>
      <w:r>
        <w:rPr>
          <w:rFonts w:ascii="Times New Roman" w:hAnsi="Times New Roman" w:cs="Times New Roman"/>
          <w:sz w:val="24"/>
          <w:szCs w:val="24"/>
        </w:rPr>
        <w:t>These “M” accounts must be adequately funded and reconciled on a quarterly basis, by the award-owning department. If no funds have been transferred in for two consecutive quarters, a notice will be sent to the department contact and PI. After three consecutive quarters, if the “M” account is still not adequately funded, a notice will be sent to the Department Head and the account will be placed on hold in FIS. For multi-year awards, only the annual committed amount will need to be transferred to the “M” account.</w:t>
      </w:r>
    </w:p>
    <w:p w14:paraId="5480DDB9" w14:textId="77777777" w:rsidR="00C51E65" w:rsidRPr="00F9442E" w:rsidRDefault="00C51E65" w:rsidP="00C51E65">
      <w:pPr>
        <w:rPr>
          <w:rFonts w:ascii="Times New Roman" w:hAnsi="Times New Roman" w:cs="Times New Roman"/>
          <w:sz w:val="24"/>
          <w:szCs w:val="24"/>
        </w:rPr>
      </w:pPr>
    </w:p>
    <w:p w14:paraId="0C30EF9D" w14:textId="1B4ED043" w:rsidR="00D97CAF" w:rsidRPr="00F410C9" w:rsidRDefault="00D97CAF" w:rsidP="00D97CAF">
      <w:pPr>
        <w:rPr>
          <w:rFonts w:ascii="Times New Roman" w:hAnsi="Times New Roman" w:cs="Times New Roman"/>
          <w:b/>
          <w:bCs/>
          <w:sz w:val="24"/>
          <w:szCs w:val="24"/>
        </w:rPr>
      </w:pPr>
      <w:r w:rsidRPr="00F410C9">
        <w:rPr>
          <w:rFonts w:ascii="Times New Roman" w:hAnsi="Times New Roman" w:cs="Times New Roman"/>
          <w:b/>
          <w:bCs/>
          <w:sz w:val="24"/>
          <w:szCs w:val="24"/>
        </w:rPr>
        <w:t>.0</w:t>
      </w:r>
      <w:r w:rsidR="00C51E65">
        <w:rPr>
          <w:rFonts w:ascii="Times New Roman" w:hAnsi="Times New Roman" w:cs="Times New Roman"/>
          <w:b/>
          <w:bCs/>
          <w:sz w:val="24"/>
          <w:szCs w:val="24"/>
        </w:rPr>
        <w:t>7</w:t>
      </w:r>
      <w:r w:rsidRPr="00F410C9">
        <w:rPr>
          <w:rFonts w:ascii="Times New Roman" w:hAnsi="Times New Roman" w:cs="Times New Roman"/>
          <w:b/>
          <w:bCs/>
          <w:sz w:val="24"/>
          <w:szCs w:val="24"/>
        </w:rPr>
        <w:t>0. Questions</w:t>
      </w:r>
    </w:p>
    <w:p w14:paraId="08E3341A" w14:textId="5AA5BF0A" w:rsidR="004F2427" w:rsidRPr="00F9442E" w:rsidRDefault="00D97CAF" w:rsidP="00D97CAF">
      <w:pPr>
        <w:rPr>
          <w:rFonts w:ascii="Times New Roman" w:hAnsi="Times New Roman" w:cs="Times New Roman"/>
          <w:sz w:val="24"/>
          <w:szCs w:val="24"/>
        </w:rPr>
      </w:pPr>
      <w:r w:rsidRPr="00F9442E">
        <w:rPr>
          <w:rFonts w:ascii="Times New Roman" w:hAnsi="Times New Roman" w:cs="Times New Roman"/>
          <w:sz w:val="24"/>
          <w:szCs w:val="24"/>
        </w:rPr>
        <w:t>Questions on this chapter should be referred to the</w:t>
      </w:r>
      <w:r w:rsidR="00711406">
        <w:rPr>
          <w:rFonts w:ascii="Times New Roman" w:hAnsi="Times New Roman" w:cs="Times New Roman"/>
          <w:sz w:val="24"/>
          <w:szCs w:val="24"/>
        </w:rPr>
        <w:t xml:space="preserve"> OSP Sponsored Programs Accounting team at </w:t>
      </w:r>
      <w:hyperlink r:id="rId8" w:history="1">
        <w:r w:rsidR="00711406" w:rsidRPr="00666C10">
          <w:rPr>
            <w:rStyle w:val="Hyperlink"/>
            <w:rFonts w:ascii="Times New Roman" w:hAnsi="Times New Roman" w:cs="Times New Roman"/>
            <w:sz w:val="24"/>
            <w:szCs w:val="24"/>
          </w:rPr>
          <w:t>spaaccts@ksu.edu</w:t>
        </w:r>
      </w:hyperlink>
      <w:r w:rsidR="00711406">
        <w:rPr>
          <w:rFonts w:ascii="Times New Roman" w:hAnsi="Times New Roman" w:cs="Times New Roman"/>
          <w:sz w:val="24"/>
          <w:szCs w:val="24"/>
        </w:rPr>
        <w:t xml:space="preserve">. </w:t>
      </w:r>
    </w:p>
    <w:sectPr w:rsidR="004F2427" w:rsidRPr="00F9442E" w:rsidSect="00D97C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CAF"/>
    <w:rsid w:val="0009334A"/>
    <w:rsid w:val="00093A32"/>
    <w:rsid w:val="001F6FE1"/>
    <w:rsid w:val="00230A2E"/>
    <w:rsid w:val="00231DFE"/>
    <w:rsid w:val="00261572"/>
    <w:rsid w:val="002656CC"/>
    <w:rsid w:val="002B31BC"/>
    <w:rsid w:val="002D36D9"/>
    <w:rsid w:val="00304FF8"/>
    <w:rsid w:val="00345075"/>
    <w:rsid w:val="00351D9C"/>
    <w:rsid w:val="00383C4D"/>
    <w:rsid w:val="0046038D"/>
    <w:rsid w:val="004F2427"/>
    <w:rsid w:val="0051437E"/>
    <w:rsid w:val="005503AB"/>
    <w:rsid w:val="00565135"/>
    <w:rsid w:val="00566382"/>
    <w:rsid w:val="00583C80"/>
    <w:rsid w:val="00591BE2"/>
    <w:rsid w:val="005D2C63"/>
    <w:rsid w:val="00611052"/>
    <w:rsid w:val="00677873"/>
    <w:rsid w:val="006A5AA0"/>
    <w:rsid w:val="006B174B"/>
    <w:rsid w:val="00711406"/>
    <w:rsid w:val="00722427"/>
    <w:rsid w:val="007A16CA"/>
    <w:rsid w:val="007B3B69"/>
    <w:rsid w:val="007D0178"/>
    <w:rsid w:val="007E69B9"/>
    <w:rsid w:val="007F38EA"/>
    <w:rsid w:val="00854A67"/>
    <w:rsid w:val="008C4C09"/>
    <w:rsid w:val="009A393E"/>
    <w:rsid w:val="009F2135"/>
    <w:rsid w:val="00A35FDA"/>
    <w:rsid w:val="00A556F2"/>
    <w:rsid w:val="00AD5A80"/>
    <w:rsid w:val="00AE5A31"/>
    <w:rsid w:val="00B16AC8"/>
    <w:rsid w:val="00B401A0"/>
    <w:rsid w:val="00B76CC5"/>
    <w:rsid w:val="00BA32D7"/>
    <w:rsid w:val="00BE691E"/>
    <w:rsid w:val="00C10B21"/>
    <w:rsid w:val="00C51E65"/>
    <w:rsid w:val="00CD2C38"/>
    <w:rsid w:val="00D06461"/>
    <w:rsid w:val="00D3644B"/>
    <w:rsid w:val="00D97CAF"/>
    <w:rsid w:val="00DF3173"/>
    <w:rsid w:val="00DF7AED"/>
    <w:rsid w:val="00E657BA"/>
    <w:rsid w:val="00EA35DF"/>
    <w:rsid w:val="00EE4652"/>
    <w:rsid w:val="00F410C9"/>
    <w:rsid w:val="00F9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5D9A"/>
  <w15:chartTrackingRefBased/>
  <w15:docId w15:val="{9350FF60-C32D-4799-8B71-947C950E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11406"/>
    <w:pPr>
      <w:spacing w:after="0" w:line="240" w:lineRule="auto"/>
    </w:pPr>
  </w:style>
  <w:style w:type="character" w:styleId="Hyperlink">
    <w:name w:val="Hyperlink"/>
    <w:basedOn w:val="DefaultParagraphFont"/>
    <w:uiPriority w:val="99"/>
    <w:unhideWhenUsed/>
    <w:rsid w:val="00711406"/>
    <w:rPr>
      <w:color w:val="0563C1" w:themeColor="hyperlink"/>
      <w:u w:val="single"/>
    </w:rPr>
  </w:style>
  <w:style w:type="character" w:styleId="UnresolvedMention">
    <w:name w:val="Unresolved Mention"/>
    <w:basedOn w:val="DefaultParagraphFont"/>
    <w:uiPriority w:val="99"/>
    <w:semiHidden/>
    <w:unhideWhenUsed/>
    <w:rsid w:val="00711406"/>
    <w:rPr>
      <w:color w:val="605E5C"/>
      <w:shd w:val="clear" w:color="auto" w:fill="E1DFDD"/>
    </w:rPr>
  </w:style>
  <w:style w:type="character" w:styleId="CommentReference">
    <w:name w:val="annotation reference"/>
    <w:basedOn w:val="DefaultParagraphFont"/>
    <w:uiPriority w:val="99"/>
    <w:semiHidden/>
    <w:unhideWhenUsed/>
    <w:rsid w:val="00591BE2"/>
    <w:rPr>
      <w:sz w:val="16"/>
      <w:szCs w:val="16"/>
    </w:rPr>
  </w:style>
  <w:style w:type="paragraph" w:styleId="CommentText">
    <w:name w:val="annotation text"/>
    <w:basedOn w:val="Normal"/>
    <w:link w:val="CommentTextChar"/>
    <w:uiPriority w:val="99"/>
    <w:unhideWhenUsed/>
    <w:rsid w:val="00591BE2"/>
    <w:pPr>
      <w:spacing w:line="240" w:lineRule="auto"/>
    </w:pPr>
    <w:rPr>
      <w:sz w:val="20"/>
      <w:szCs w:val="20"/>
    </w:rPr>
  </w:style>
  <w:style w:type="character" w:customStyle="1" w:styleId="CommentTextChar">
    <w:name w:val="Comment Text Char"/>
    <w:basedOn w:val="DefaultParagraphFont"/>
    <w:link w:val="CommentText"/>
    <w:uiPriority w:val="99"/>
    <w:rsid w:val="00591BE2"/>
    <w:rPr>
      <w:sz w:val="20"/>
      <w:szCs w:val="20"/>
    </w:rPr>
  </w:style>
  <w:style w:type="paragraph" w:styleId="CommentSubject">
    <w:name w:val="annotation subject"/>
    <w:basedOn w:val="CommentText"/>
    <w:next w:val="CommentText"/>
    <w:link w:val="CommentSubjectChar"/>
    <w:uiPriority w:val="99"/>
    <w:semiHidden/>
    <w:unhideWhenUsed/>
    <w:rsid w:val="00591BE2"/>
    <w:rPr>
      <w:b/>
      <w:bCs/>
    </w:rPr>
  </w:style>
  <w:style w:type="character" w:customStyle="1" w:styleId="CommentSubjectChar">
    <w:name w:val="Comment Subject Char"/>
    <w:basedOn w:val="CommentTextChar"/>
    <w:link w:val="CommentSubject"/>
    <w:uiPriority w:val="99"/>
    <w:semiHidden/>
    <w:rsid w:val="00591B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accts@ksu.edu" TargetMode="External"/><Relationship Id="rId3" Type="http://schemas.openxmlformats.org/officeDocument/2006/relationships/webSettings" Target="webSettings.xml"/><Relationship Id="rId7" Type="http://schemas.openxmlformats.org/officeDocument/2006/relationships/hyperlink" Target="https://www.ecfr.gov/current/title-2/subtitle-A/chapter-II/part-200/subpart-D/section-200.3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fr.gov/current/title-2/subtitle-A/chapter-II/part-200/subpart-D/section-200.306" TargetMode="External"/><Relationship Id="rId5" Type="http://schemas.openxmlformats.org/officeDocument/2006/relationships/hyperlink" Target="https://www.ecfr.gov/current/title-2/subtitle-A/chapter-II/part-200/subpart-A/subject-group-ECFR2a6a0087862fd2c/section-200.1" TargetMode="External"/><Relationship Id="rId10" Type="http://schemas.openxmlformats.org/officeDocument/2006/relationships/theme" Target="theme/theme1.xml"/><Relationship Id="rId4" Type="http://schemas.openxmlformats.org/officeDocument/2006/relationships/hyperlink" Target="https://www.ecfr.gov/current/title-2/subtitle-A/chapter-II/part-200/subpart-E/subject-group-ECFRed1f39f9b3d4e72/section-200.43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836</Words>
  <Characters>4770</Characters>
  <Application>Microsoft Office Word</Application>
  <DocSecurity>0</DocSecurity>
  <Lines>39</Lines>
  <Paragraphs>11</Paragraphs>
  <ScaleCrop>false</ScaleCrop>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Capoun</dc:creator>
  <cp:keywords/>
  <dc:description/>
  <cp:lastModifiedBy>Mollie Robbins-Wint</cp:lastModifiedBy>
  <cp:revision>3</cp:revision>
  <dcterms:created xsi:type="dcterms:W3CDTF">2024-04-03T16:16:00Z</dcterms:created>
  <dcterms:modified xsi:type="dcterms:W3CDTF">2024-04-03T16:16:00Z</dcterms:modified>
</cp:coreProperties>
</file>